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СОВЕТ</w:t>
      </w: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МУНИЦИПАЛЬНОГО ОБРАЗОВАНИЯ</w:t>
      </w: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«МАРФИНСКИЙ СЕЛЬСОВЕТ»</w:t>
      </w: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РЕШЕНИЕ</w:t>
      </w: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06.07.2011 №18</w:t>
      </w: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p>
    <w:p w:rsidR="00B35BF6" w:rsidRPr="00B35BF6" w:rsidRDefault="00B35BF6" w:rsidP="00B35BF6">
      <w:pP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ru-RU"/>
        </w:rPr>
      </w:pPr>
    </w:p>
    <w:p w:rsidR="00B35BF6" w:rsidRPr="00B35BF6" w:rsidRDefault="00B35BF6" w:rsidP="00B35BF6">
      <w:pPr>
        <w:shd w:val="clear" w:color="auto" w:fill="FFFFFF"/>
        <w:spacing w:after="0" w:line="240" w:lineRule="auto"/>
        <w:ind w:firstLine="180"/>
        <w:jc w:val="center"/>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О  внесении изменений в  Положение о пенсионном обеспечении лиц, осуществляющих полномочия выборного должностного лица местного самоуправления и лиц, замещавших должности муниципальной службы в администрации МО «</w:t>
      </w:r>
      <w:proofErr w:type="spellStart"/>
      <w:r w:rsidRPr="00B35BF6">
        <w:rPr>
          <w:rFonts w:ascii="Times New Roman" w:eastAsia="Times New Roman" w:hAnsi="Times New Roman" w:cs="Times New Roman"/>
          <w:color w:val="000000"/>
          <w:sz w:val="24"/>
          <w:szCs w:val="24"/>
          <w:lang w:eastAsia="ru-RU"/>
        </w:rPr>
        <w:t>Марфинский</w:t>
      </w:r>
      <w:proofErr w:type="spellEnd"/>
      <w:r w:rsidRPr="00B35BF6">
        <w:rPr>
          <w:rFonts w:ascii="Times New Roman" w:eastAsia="Times New Roman" w:hAnsi="Times New Roman" w:cs="Times New Roman"/>
          <w:color w:val="000000"/>
          <w:sz w:val="24"/>
          <w:szCs w:val="24"/>
          <w:lang w:eastAsia="ru-RU"/>
        </w:rPr>
        <w:t xml:space="preserve"> сельсовет»</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 </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 xml:space="preserve">  Согласно статье 24 Федерального закона от 02.03.2007№25-ФЗ «О муниципальной службе в Российской Федерации»  и ст. 15.1 Закона Астраханской области от 09.09.2005 № 48/2005-ОЗ «О государственной гражданской службе Астраханской области </w:t>
      </w:r>
      <w:proofErr w:type="gramStart"/>
      <w:r w:rsidRPr="00B35BF6">
        <w:rPr>
          <w:rFonts w:ascii="Times New Roman" w:eastAsia="Times New Roman" w:hAnsi="Times New Roman" w:cs="Times New Roman"/>
          <w:color w:val="000000"/>
          <w:sz w:val="24"/>
          <w:szCs w:val="24"/>
          <w:lang w:eastAsia="ru-RU"/>
        </w:rPr>
        <w:t xml:space="preserve">( </w:t>
      </w:r>
      <w:proofErr w:type="gramEnd"/>
      <w:r w:rsidRPr="00B35BF6">
        <w:rPr>
          <w:rFonts w:ascii="Times New Roman" w:eastAsia="Times New Roman" w:hAnsi="Times New Roman" w:cs="Times New Roman"/>
          <w:color w:val="000000"/>
          <w:sz w:val="24"/>
          <w:szCs w:val="24"/>
          <w:lang w:eastAsia="ru-RU"/>
        </w:rPr>
        <w:t>в ред. Закона Астраханской области от  02.07.2010 №37/2010-ОЗ в целях обеспечения единства условий пенсионного обеспечения м</w:t>
      </w:r>
      <w:bookmarkStart w:id="0" w:name="_GoBack"/>
      <w:bookmarkEnd w:id="0"/>
      <w:r w:rsidRPr="00B35BF6">
        <w:rPr>
          <w:rFonts w:ascii="Times New Roman" w:eastAsia="Times New Roman" w:hAnsi="Times New Roman" w:cs="Times New Roman"/>
          <w:color w:val="000000"/>
          <w:sz w:val="24"/>
          <w:szCs w:val="24"/>
          <w:lang w:eastAsia="ru-RU"/>
        </w:rPr>
        <w:t>униципальных служащих и государственных служащих  Совет МО «</w:t>
      </w:r>
      <w:proofErr w:type="spellStart"/>
      <w:r w:rsidRPr="00B35BF6">
        <w:rPr>
          <w:rFonts w:ascii="Times New Roman" w:eastAsia="Times New Roman" w:hAnsi="Times New Roman" w:cs="Times New Roman"/>
          <w:color w:val="000000"/>
          <w:sz w:val="24"/>
          <w:szCs w:val="24"/>
          <w:lang w:eastAsia="ru-RU"/>
        </w:rPr>
        <w:t>Марфинский</w:t>
      </w:r>
      <w:proofErr w:type="spellEnd"/>
      <w:r w:rsidRPr="00B35BF6">
        <w:rPr>
          <w:rFonts w:ascii="Times New Roman" w:eastAsia="Times New Roman" w:hAnsi="Times New Roman" w:cs="Times New Roman"/>
          <w:color w:val="000000"/>
          <w:sz w:val="24"/>
          <w:szCs w:val="24"/>
          <w:lang w:eastAsia="ru-RU"/>
        </w:rPr>
        <w:t xml:space="preserve"> сельсовет»</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РЕШИЛ:</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1. Внести в Положение о пенсионном обеспечении лиц, осуществляющих полномочия выборного должностного лица местного самоуправления и лиц, замещавших должности муниципальной службы в администрации МО «</w:t>
      </w:r>
      <w:proofErr w:type="spellStart"/>
      <w:r w:rsidRPr="00B35BF6">
        <w:rPr>
          <w:rFonts w:ascii="Times New Roman" w:eastAsia="Times New Roman" w:hAnsi="Times New Roman" w:cs="Times New Roman"/>
          <w:color w:val="000000"/>
          <w:sz w:val="24"/>
          <w:szCs w:val="24"/>
          <w:lang w:eastAsia="ru-RU"/>
        </w:rPr>
        <w:t>Марфинский</w:t>
      </w:r>
      <w:proofErr w:type="spellEnd"/>
      <w:r w:rsidRPr="00B35BF6">
        <w:rPr>
          <w:rFonts w:ascii="Times New Roman" w:eastAsia="Times New Roman" w:hAnsi="Times New Roman" w:cs="Times New Roman"/>
          <w:color w:val="000000"/>
          <w:sz w:val="24"/>
          <w:szCs w:val="24"/>
          <w:lang w:eastAsia="ru-RU"/>
        </w:rPr>
        <w:t xml:space="preserve"> сельсовет», принятого Решением Совета МО «</w:t>
      </w:r>
      <w:proofErr w:type="spellStart"/>
      <w:r w:rsidRPr="00B35BF6">
        <w:rPr>
          <w:rFonts w:ascii="Times New Roman" w:eastAsia="Times New Roman" w:hAnsi="Times New Roman" w:cs="Times New Roman"/>
          <w:color w:val="000000"/>
          <w:sz w:val="24"/>
          <w:szCs w:val="24"/>
          <w:lang w:eastAsia="ru-RU"/>
        </w:rPr>
        <w:t>Марфинский</w:t>
      </w:r>
      <w:proofErr w:type="spellEnd"/>
      <w:r w:rsidRPr="00B35BF6">
        <w:rPr>
          <w:rFonts w:ascii="Times New Roman" w:eastAsia="Times New Roman" w:hAnsi="Times New Roman" w:cs="Times New Roman"/>
          <w:color w:val="000000"/>
          <w:sz w:val="24"/>
          <w:szCs w:val="24"/>
          <w:lang w:eastAsia="ru-RU"/>
        </w:rPr>
        <w:t xml:space="preserve"> сельсовет» от18.10.2010 №30 следующие изменения:</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1.1.  Пункт 6.1  раздела 6  изложить в следующей редакции:</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6.1.)  Лицам, замещавших должности муниципальной службы в администрации МО «</w:t>
      </w:r>
      <w:proofErr w:type="spellStart"/>
      <w:r w:rsidRPr="00B35BF6">
        <w:rPr>
          <w:rFonts w:ascii="Times New Roman" w:eastAsia="Times New Roman" w:hAnsi="Times New Roman" w:cs="Times New Roman"/>
          <w:color w:val="000000"/>
          <w:sz w:val="24"/>
          <w:szCs w:val="24"/>
          <w:lang w:eastAsia="ru-RU"/>
        </w:rPr>
        <w:t>Марфинский</w:t>
      </w:r>
      <w:proofErr w:type="spellEnd"/>
      <w:r w:rsidRPr="00B35BF6">
        <w:rPr>
          <w:rFonts w:ascii="Times New Roman" w:eastAsia="Times New Roman" w:hAnsi="Times New Roman" w:cs="Times New Roman"/>
          <w:color w:val="000000"/>
          <w:sz w:val="24"/>
          <w:szCs w:val="24"/>
          <w:lang w:eastAsia="ru-RU"/>
        </w:rPr>
        <w:t xml:space="preserve"> сельсовет» за выслугу лет назначается в размере 55 процентов 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Пенсия за выслугу лет увеличивается на 3 процента месячного денежного содержания за </w:t>
      </w:r>
      <w:proofErr w:type="gramStart"/>
      <w:r w:rsidRPr="00B35BF6">
        <w:rPr>
          <w:rFonts w:ascii="Times New Roman" w:eastAsia="Times New Roman" w:hAnsi="Times New Roman" w:cs="Times New Roman"/>
          <w:color w:val="000000"/>
          <w:sz w:val="24"/>
          <w:szCs w:val="24"/>
          <w:lang w:eastAsia="ru-RU"/>
        </w:rPr>
        <w:t>каждый полный год</w:t>
      </w:r>
      <w:proofErr w:type="gramEnd"/>
      <w:r w:rsidRPr="00B35BF6">
        <w:rPr>
          <w:rFonts w:ascii="Times New Roman" w:eastAsia="Times New Roman" w:hAnsi="Times New Roman" w:cs="Times New Roman"/>
          <w:color w:val="000000"/>
          <w:sz w:val="24"/>
          <w:szCs w:val="24"/>
          <w:lang w:eastAsia="ru-RU"/>
        </w:rPr>
        <w:t xml:space="preserve"> сверх стажа  муниципальной службы, дающего право на пенсию за выслугу лет.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80 процентов месячного денежного содержания гражданского служащего.</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1.2. Пункт 6.2 раздела 6  изложить в следующей редакции:</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proofErr w:type="gramStart"/>
      <w:r w:rsidRPr="00B35BF6">
        <w:rPr>
          <w:rFonts w:ascii="Times New Roman" w:eastAsia="Times New Roman" w:hAnsi="Times New Roman" w:cs="Times New Roman"/>
          <w:color w:val="000000"/>
          <w:sz w:val="24"/>
          <w:szCs w:val="24"/>
          <w:lang w:eastAsia="ru-RU"/>
        </w:rPr>
        <w:t>6.2) Размер пенсии за выслугу лет исчисляется из средней величины месячного денежного содержания  муниципальных служащих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предусмотренную Федеральным законом «О трудовых пенсиях в Российской Федерации».</w:t>
      </w:r>
      <w:proofErr w:type="gramEnd"/>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proofErr w:type="gramStart"/>
      <w:r w:rsidRPr="00B35BF6">
        <w:rPr>
          <w:rFonts w:ascii="Times New Roman" w:eastAsia="Times New Roman" w:hAnsi="Times New Roman" w:cs="Times New Roman"/>
          <w:color w:val="000000"/>
          <w:sz w:val="24"/>
          <w:szCs w:val="24"/>
          <w:lang w:eastAsia="ru-RU"/>
        </w:rPr>
        <w:t>При определении размера пенсии за выслугу лет в порядке, установленном настоящим пунктом, не учитывается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w:t>
      </w:r>
      <w:proofErr w:type="gramEnd"/>
      <w:r w:rsidRPr="00B35BF6">
        <w:rPr>
          <w:rFonts w:ascii="Times New Roman" w:eastAsia="Times New Roman" w:hAnsi="Times New Roman" w:cs="Times New Roman"/>
          <w:color w:val="000000"/>
          <w:sz w:val="24"/>
          <w:szCs w:val="24"/>
          <w:lang w:eastAsia="ru-RU"/>
        </w:rPr>
        <w:t xml:space="preserve"> лет за период не менее </w:t>
      </w:r>
      <w:proofErr w:type="gramStart"/>
      <w:r w:rsidRPr="00B35BF6">
        <w:rPr>
          <w:rFonts w:ascii="Times New Roman" w:eastAsia="Times New Roman" w:hAnsi="Times New Roman" w:cs="Times New Roman"/>
          <w:color w:val="000000"/>
          <w:sz w:val="24"/>
          <w:szCs w:val="24"/>
          <w:lang w:eastAsia="ru-RU"/>
        </w:rPr>
        <w:t>12 полных месяцев</w:t>
      </w:r>
      <w:proofErr w:type="gramEnd"/>
      <w:r w:rsidRPr="00B35BF6">
        <w:rPr>
          <w:rFonts w:ascii="Times New Roman" w:eastAsia="Times New Roman" w:hAnsi="Times New Roman" w:cs="Times New Roman"/>
          <w:color w:val="000000"/>
          <w:sz w:val="24"/>
          <w:szCs w:val="24"/>
          <w:lang w:eastAsia="ru-RU"/>
        </w:rPr>
        <w:t xml:space="preserve">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Федеральным законом «О трудовых пенсиях в Российской Федерации».</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lastRenderedPageBreak/>
        <w:t>2.Обнародовать настоящее Решение в местах для обнародования и на сайте муниципального образования.</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3 Настоящее Решение вступает в силу со дня обнародования.</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 </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 </w:t>
      </w:r>
    </w:p>
    <w:p w:rsidR="00B35BF6" w:rsidRPr="00B35BF6" w:rsidRDefault="00B35BF6" w:rsidP="00B35BF6">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B35BF6">
        <w:rPr>
          <w:rFonts w:ascii="Times New Roman" w:eastAsia="Times New Roman" w:hAnsi="Times New Roman" w:cs="Times New Roman"/>
          <w:color w:val="000000"/>
          <w:sz w:val="24"/>
          <w:szCs w:val="24"/>
          <w:lang w:eastAsia="ru-RU"/>
        </w:rPr>
        <w:t>Глава МО  «</w:t>
      </w:r>
      <w:proofErr w:type="spellStart"/>
      <w:r w:rsidRPr="00B35BF6">
        <w:rPr>
          <w:rFonts w:ascii="Times New Roman" w:eastAsia="Times New Roman" w:hAnsi="Times New Roman" w:cs="Times New Roman"/>
          <w:color w:val="000000"/>
          <w:sz w:val="24"/>
          <w:szCs w:val="24"/>
          <w:lang w:eastAsia="ru-RU"/>
        </w:rPr>
        <w:t>Марфинский</w:t>
      </w:r>
      <w:proofErr w:type="spellEnd"/>
      <w:r w:rsidRPr="00B35BF6">
        <w:rPr>
          <w:rFonts w:ascii="Times New Roman" w:eastAsia="Times New Roman" w:hAnsi="Times New Roman" w:cs="Times New Roman"/>
          <w:color w:val="000000"/>
          <w:sz w:val="24"/>
          <w:szCs w:val="24"/>
          <w:lang w:eastAsia="ru-RU"/>
        </w:rPr>
        <w:t xml:space="preserve"> сельсовет»                          Н.К. Савенков</w:t>
      </w:r>
    </w:p>
    <w:p w:rsidR="00B35BF6" w:rsidRPr="00B35BF6" w:rsidRDefault="00B35BF6" w:rsidP="00B35BF6">
      <w:pPr>
        <w:spacing w:after="0" w:line="240" w:lineRule="auto"/>
        <w:jc w:val="both"/>
        <w:rPr>
          <w:rFonts w:ascii="Times New Roman" w:hAnsi="Times New Roman" w:cs="Times New Roman"/>
          <w:sz w:val="24"/>
          <w:szCs w:val="24"/>
        </w:rPr>
      </w:pPr>
    </w:p>
    <w:sectPr w:rsidR="00B35BF6" w:rsidRPr="00B35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F6"/>
    <w:rsid w:val="00B3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5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B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5B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5B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B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5B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2020-12-13T09:15:00Z</dcterms:created>
  <dcterms:modified xsi:type="dcterms:W3CDTF">2020-12-13T09:16:00Z</dcterms:modified>
</cp:coreProperties>
</file>