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26.10.2010г № 84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разработки и утверждения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регламентов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муниципальных услуг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15 статьи 13 Федерального закона от 27.07.2010 № 210-ФЗ «Об организации предоставления государственных и муниципальных услуг»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Порядок разработки и утверждения административных регламентов предоставления муниципальных услуг.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Внести в постановление администрации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от05.05.2010г.№30 «О порядке разработки и утверждения административных регламентов исполнения муниципальных функций (предоставления муници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пальных услуг)» следующие изменения: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названии и по всему тексту постановления, в названии и по всему тексту порядка разработки и утверждения административных регламентов исполнения муниципальных функций (предоставления муниципальных услуг), утвержденного постановлением (далее – Порядок), слова «муниципальная услуга», «предоставление муниципальных услуг» в соответствующих падежах исключить.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Пункт 1.3 Порядка изложить в следующей редакции: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«1.3 </w:t>
      </w: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Административные регламенты разрабатываются должностными лицами администрации на основе законодательства Российской Фе</w:t>
      </w: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softHyphen/>
        <w:t>дерации и   Астраханской   области,   Устава   муниципального   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 xml:space="preserve"> сельсовет», нормативных правовых актов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 xml:space="preserve"> сельсовет» и настоящего Порядка, в соответствии с планом-графиком разработки проектов административных регламентов исполнения муниципальных функций, утвер</w:t>
      </w: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softHyphen/>
        <w:t>жденным распоряжением администрации</w:t>
      </w:r>
      <w:proofErr w:type="gram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.».</w:t>
      </w:r>
      <w:proofErr w:type="gramEnd"/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2.3. В пункте 1.9 Порядка слова « в федеральной государственной системе «Единый портал государственных и муниципальных услуг (функций)» заменить словами «в государственных информационных системах».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 xml:space="preserve">2.4. В подпункте «б» пункта 2.3 Порядка слова «без </w:t>
      </w:r>
      <w:proofErr w:type="gram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обращения</w:t>
      </w:r>
      <w:proofErr w:type="gramEnd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 xml:space="preserve"> в которые заявители не могут получить муниципальную услугу либо» исключить.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2.5. В подпункте «в» пункта 2.15 Порядка слова «муниципальных служащих администрации и иных» исключить.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2.6. Раздел 3 Порядка изложить в следующей редакции: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«3. Организация проведения экспертиз и обсуждения проектов административных регламентов. Анализ применения административных регламентов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3.1. Должностное лицо администрации в ходе разработки административных регламентов осуществляет следующие действия: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lastRenderedPageBreak/>
        <w:t>а) 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проект административного регламента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рассматривает предложения, поступившие от заинтересованных организаций и граждан;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проводит публичное обсуждение проекта административного регламента исполнения муниципальной функции;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направляет проект административного регламента на независимую экспертизу.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 Данный срок не может быть менее одного месяца со дня размещения проекта административного регламента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По результатам независимой экспертизы составляется заключение, которое направляется должностному лицу администрации, являющемуся разработчиком административного регламента. Должностное лицо администрации,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Непоступление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независимой экспертизы должностному лицу администрации, являющемуся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пункте 3.5 Порядка, и последующего утверждения административного регламента.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Экспертиза проектов административных регламентов, разработанных должностными лицами администрации, проводится в случаях и порядке, установленных нормативными правовыми актами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Анализ практики применения административных регламентов проводится с целью установления: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соответствия должностных регламентов ответственных должностных лиц, участвующих в исполнении муниципальной функции, административному регламенту в части описания в них административных действий, профессиональных знаний и навыков;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ресурсного обеспечения исполнения административного регламента;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необходимости внесения в него изменений.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Результаты анализа практики применения административного регламента размещаются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Обнародовать  настоящее постановление путем вывешивания на информационном стенде и размещения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со дня его подписания.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                                                  Н.К. Савенков                  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left="576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576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МО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576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сельсовет»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left="576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26.10.10г. №84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утверждения административных регламентов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муниципальных услуг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Порядок устанавливает требования к разработке и утверждению административных регламентов администрации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сельсовет» (далее – администрации) предоставления муниципальных услуг (далее - административные регламенты).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устанавливает сроки и последовательность административных процедур и административных действий должностных лиц администрации, порядок взаимодействия между должностными лицами администрации, порядок взаимодействия должностных лиц администрации с физическими или юридическими лицами (за исключением государственных органов и их территориальных органов, органов государственных внебюджетных фондов и их территориальных органов, иных органов местного самоуправления) либо их уполномоченными представителями (далее - заявители), а также учреждениями и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 при предоставлении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регламенты разрабатываются должностными лицами администрации на основе федеральных законов, нормативных правовых актов Президента Российской Федерации и Правительства Российской Федерации, законов Астраханской области, правовых актов Губернатора Астраханской области и Правительства Астраханской области, Устава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нормативных правовых актов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сельсовет», настоящего Порядка, а также с учетом решений совета по проведению административной реформы в Астраханской области, в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планом-графиком разработки проектов административных регламентов предоставления государственных услуг, утвержденным распоряжением администрации.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При разработке административных регламентов предусматривается возможность оптимизации (повышения качества) предоставления муниципальных услуг, в том числе: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упорядочение административных процедур и административных действий;</w:t>
      </w:r>
      <w:proofErr w:type="gramEnd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Астраханской области, правовым актам Губернатора Астраханской области и Правительства Астраханской области, Уставу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нормативным правовым актам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 использованием информационно-коммуникационных технологий;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административном регламенте могут быть сокращены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предоставление муниципальной услуги в электронной форме.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Федерации. 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законодательством Российской Федерации.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Административные регламенты, разработанные ответственными должностными лицами администрации, утверждаются постановлением  администрации в установленном порядке.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администрацией части полномочий исполнительных органов государственной власти Астраханской области, переданных им в установленном порядке, административные регламенты разрабатываются и утверждаются администрацией по согласованию с соответствующим исполнительным органом государственной власти Астраханской области, если иное не установлено федеральным законодательством и законодательством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Услуги, предоставляемые муниципальными учреждениями и другими организациями, в которых размещается муниципальное задание (заказ), включенные в перечень, установленный Правительством Российской Федерации, и (или) 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регламенты предоставления услуг, указанных в настоящем пункте, разрабатываются и утверждаются администрацией.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Проекты административных регламентов разрабатываются в соответствии с планом-графиком, утвержденным распоряжением администрации.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администрации, ответственные за разработку административного регламента, готовят и представляют на рассмотрение вместе с проектом административного регламента пояснительную записку, содержащую план-график внедрения административного регламента, анализ практики предоставления муниципальной услуги, информацию об основных предполагаемых улучшениях предоставления муниципальной услуги в случае принятия административного регламента, а также об учете рекомендаций независимой экспертизы и предложений заинтересованных организаций и граждан, финансово-экономическое обоснование, содержащее расчет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 на внедрение административного регламента, если принятие административного регламента требует дополнительных расходов, сверх установленных в местном бюджете на обеспечение деятельности администрации, и ожидаемый социально-экономический эффект от реализации административного регламента.</w:t>
      </w:r>
      <w:proofErr w:type="gramEnd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предусмотренном пунктом 1.5</w:t>
      </w:r>
      <w:r w:rsidRPr="000429C1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В административных регламентах предусматриваются полномочия, установленные  законодательством Российской Федерации и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Внесение изменений в административные регламенты осуществляется в случае изменения законодательства Российской Федерации и (или) Астраханской области, регулирующего предоставление муниципальной услуги, изменения структуры администрации, влекущее изменение сферы деятельности,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При разработке административного регламента могут использоваться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 Административные регламенты подлежат официальному опубликованию (обнародованию), а также размещаются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на официальных сайтах организаций, участвующих в предоставлении муниципальной услуги, в государственных информационных системах. Тексты административных регламентов размещаются также в местах предоставления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размещения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проект административного регламента должен быть доступен заинтересованным лицам для ознакомления.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 Проекты административных регламентов подлежат независимой экспертизе в порядке, установленном законодательством Российской Федерации и нормативными правовыми актами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 и экспертизе, проводимой уполномоченным органом местного самоуправления в соответствии с пунктами 1.22. и 1.23 настоящего Порядка.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1.16. Должностные лица администрации в ходе разработки административных регламентов осуществляет следующие действия: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размещают проект административного регламента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рассматривают предложения, поступившие от заинтересованных организаций и граждан;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обеспечивают доступ проекта административного регламента для проведения независимой экспертизы;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представляют результаты независимой экспертизы вместе с проектом административного регламента и сопроводительными документами, указанными в пункте 1.9 настоящего Порядка, в уполномоченный орган местного самоуправления в соответствии с пунктами 1.22. и 1.23 настоящего Порядка.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 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1.18. 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 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 По результатам независимой экспертизы составляется заключение, которое направляется в администрацию. Должностные лица администрации, являющееся разработчиками административного регламента, обязаны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1.21. 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Непоступление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экспертизы, указанной в пунктах 1.22 и 1.23 настоящего Порядка, и последующего утверждения административного регламента.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1.22. Экспертиза проектов административных регламентов проводится в случаях и порядке, установленных нормативными правовыми актами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1.23. 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Требования к административным регламентам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Наименование административного регламента определяется должностными лицами администрации, ответственным за его утверждение, с учетом формулировки, 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соответствующей редакции положения нормативного правового акта, которым предусмотрена муниципальная услуга.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Структура административного регламента должна содержать разделы, устанавливающие: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общие положения;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стандарт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формы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досудебный (внесудебный) порядок обжалования решений и действий должностных лиц.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Раздел, касающийся общих положений, состоит из следующих подразделов: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административного регламента и порядок его размещения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на официальных сайтах организаций, участвующих в предоставлении муниципальной услуги, в государственных информационных системах;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описание заявителей.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органа местного самоуправления, предоставляющего муниципальную услугу;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сроки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правовые основания для предоставления муниципальной услуги,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требования к помещениям, в которых предоставляются государственные услуги, к залу ожидания, местам для заполнения запросов о предоставлении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показатели доступности и качества муниципальных услуг;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информирования о правилах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 подразделе, касающемся сроков предоставления муниципальной услуги, указываются допустимые сроки: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регистрации запроса заявителя о предоставлении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предоставления муниципальной услуги, а также прохождения отдельных административных процедур, необходимых для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ожидания в очереди при подаче запроса о предоставлении услуги и при получении результата предоставления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В подразделе, касающемся правовых оснований для предоставления муниципальной услуги, указывается 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 (обнародования).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исчерпывающего перечня документов, необходимых в соответствии с законодательством или иными нормативными правовыми актами для предоставления муниципальной услуги, приводится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представления (предусмотренные законодательством Российской Федерации и Астраханской области бланки, формы обращений, заявлений и иных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подаваемых заявителем в связи с предоставлением муниципальной услуги, в том числе размещаемые в государственных информационных системах, приводятся в качестве приложений к административному регламенту).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подразделе, касающемся установления требований к взиманию с заявителя платы за предоставление муниципальной услуги, излагаются размер платы, взимаемой с заявителя при предоставлении муниципальной услуги, размер взимаемой государственной пошлины, размер платы, взимаемой за предоставление услуг, которые являются необходимыми и обязательными, и способы их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законодательством Российской Федерации и законодательством Астраханской области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этой муниципальной услуги является бесплатным для заявителей.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 В подразделе, касающемся требований к помещениям, в которых предоставляются муниципальные услуги, приводится описание требований к удобству и комфорту мест предоставления муниципальной услуги, в том числе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размещению и оформлению помещений;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размещению и оформлению визуальной, текстовой и мультимедийной информации;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оборудованию залов ожидания;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парковочным местам;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оформлению входа в здание;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местам для информирования заявителей, получения информации и заполнения необходимых документов;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местам для заполнения запросов о предоставлении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При подготовке подраздела, указанного в пункте 2.10 настоящего Порядка, учитывается необходимость обеспечения комфортными условиями заявителей и должностных лиц, в том числе возможности реализации прав инвалидов на предоставление по их заявлению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В подразделе, касающемся порядка информирования о правилах предоставления муниципальной услуги, указываются: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местах нахождения и графике работы должностных лиц администрации, предоставляющих муниципальную услугу, а также организаций, участвующих в предоставлении муниципальной услуги, многофункциональных центров;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справочные телефоны должностных лиц администрации, а также организаций, участвующих в предоставлении муниципальной услуги, многофункциональных центров;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официального сайта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а также организаций, участвующих в предоставлении муниципальной услуги, многофункциональных центров в сети Интернет, содержащих информацию о предоставлении муниципальной услуги, адреса их электронной почты;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получения информации заявителями по вопросам предоставления муниципальной услуги, включая информацию о ходе предоставления муниципальной услуги, в том числе в электронной форме;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порядок, форма и место размещения указанной в абзацах втором-пятом настоящего пункта информации, в том числе на информационных стендах в местах предоставления муниципальной услуги,</w:t>
      </w:r>
      <w:r w:rsidRPr="000429C1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а также в государственных информационных системах;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информационным стендам с перечнем документов и образцами их заполнения, необходимых для предоставления каждой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сроков предоставления муниципальной услуги и условий ожидания приема;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своевременное, полное информирование о муниципальной услуге;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правомерность взимания платы за предоставление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обоснованность отказов в предоставлении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ресурсное обеспечение исполнения административного регламента.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муниципального образования «</w:t>
      </w:r>
      <w:proofErr w:type="spell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сельсовет»,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 В подразделе, касающемся иных требований к предоставлению муниципальных услуг, указываются особенности предоставления муниципальных услуг в </w:t>
      </w: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многофункциональных центрах и особенности предоставления муниципальных услуг в электронной форме, в том числе: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доступа заявителей к сведениям о муниципальных услугах, а также об услугах, предоставляемых муниципальными учреждениями и другими организациями, в которых размещается муниципальное задание (заказ),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муниципальных услуг;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доступность для копирования и заполнения в электронной форме запроса и иных документов, необходимых для получения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государственное задание (заказ), и иных документов, необходимых для получения муниципальной услуги либо услуги, предоставляемой муниципальными учреждениями и другими организациями;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получения заявителем сведений о ходе выполнения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услуг, а также услуг, предоставляемых муниципальными учреждениями и другими организациями, в которых размещается муниципальное задание (заказ),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предоставления муниципальных услуг в многофункциональных центрах  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предоставления муниципальных услуг в многофункциональных центрах исключительно в электронной форме в случаях, предусмотренных нормативными правовыми актами Российской Федерации или Астраханской области.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2.16. Блок-схема предоставления муниципальной услуги приводится в приложении к административному регламенту.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 Описание каждого административного действия содержит следующие обязательные элементы: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юридические факты, являющиеся основанием для начала административного действия;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содержание административного действия, продолжительность и (или) максимальный срок его выполнения;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критерии принятия решений;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 Раздел, касающийся форм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регламента, состоит из следующих подразделов: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порядок осуществления текущего 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2.19. </w:t>
      </w:r>
      <w:proofErr w:type="gramStart"/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разделе, касающемся досудебного (внесудебного) порядка обжалования решений и действий (бездействия) должностных лиц,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  <w:proofErr w:type="gramEnd"/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части досудебного (внесудебного) обжалования указываются: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досудебного (внесудебного) обжалования;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начала процедуры досудебного (внесудебного) обжалования;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вышестоящие должностные лица, которым может быть адресована жалоба заявителя в досудебном (внесудебном) порядке;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рассмотрения жалобы;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досудебного (внесудебного) обжалования применительно к каждой процедуре либо инстанции обжалования;</w:t>
      </w:r>
    </w:p>
    <w:p w:rsidR="000429C1" w:rsidRPr="000429C1" w:rsidRDefault="000429C1" w:rsidP="00042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части судебного обжалования указывается юрисдикция суда, в который подается соответствующее заявление в соответствии с законодательством Российской Федерации.</w:t>
      </w:r>
    </w:p>
    <w:p w:rsidR="000429C1" w:rsidRPr="000429C1" w:rsidRDefault="000429C1" w:rsidP="0004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9C1" w:rsidRPr="0004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1"/>
    <w:rsid w:val="000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C1"/>
    <w:rPr>
      <w:b/>
      <w:bCs/>
    </w:rPr>
  </w:style>
  <w:style w:type="paragraph" w:customStyle="1" w:styleId="consplustitle">
    <w:name w:val="consplustitle"/>
    <w:basedOn w:val="a"/>
    <w:rsid w:val="0004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C1"/>
    <w:rPr>
      <w:b/>
      <w:bCs/>
    </w:rPr>
  </w:style>
  <w:style w:type="paragraph" w:customStyle="1" w:styleId="consplustitle">
    <w:name w:val="consplustitle"/>
    <w:basedOn w:val="a"/>
    <w:rsid w:val="0004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2020-12-13T08:38:00Z</dcterms:created>
  <dcterms:modified xsi:type="dcterms:W3CDTF">2020-12-13T08:39:00Z</dcterms:modified>
</cp:coreProperties>
</file>